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jc w:val="center"/>
        <w:rPr>
          <w:rFonts w:ascii="宋体" w:hAnsi="宋体" w:eastAsia="宋体"/>
          <w:b/>
          <w:bCs/>
          <w:sz w:val="32"/>
        </w:rPr>
      </w:pPr>
    </w:p>
    <w:p>
      <w:pPr>
        <w:pStyle w:val="5"/>
        <w:spacing w:line="560" w:lineRule="exact"/>
        <w:jc w:val="center"/>
        <w:rPr>
          <w:rFonts w:ascii="宋体" w:hAnsi="宋体" w:eastAsia="宋体"/>
          <w:b/>
          <w:bCs/>
          <w:sz w:val="32"/>
        </w:rPr>
      </w:pPr>
    </w:p>
    <w:p>
      <w:pPr>
        <w:pStyle w:val="5"/>
        <w:spacing w:line="560" w:lineRule="exact"/>
        <w:jc w:val="center"/>
        <w:rPr>
          <w:rFonts w:ascii="宋体" w:hAnsi="宋体" w:eastAsia="宋体"/>
          <w:b/>
          <w:bCs/>
          <w:sz w:val="32"/>
        </w:rPr>
      </w:pPr>
    </w:p>
    <w:p>
      <w:pPr>
        <w:pStyle w:val="5"/>
        <w:spacing w:line="560" w:lineRule="exact"/>
        <w:jc w:val="center"/>
        <w:rPr>
          <w:rFonts w:ascii="宋体" w:hAnsi="宋体" w:eastAsia="宋体"/>
          <w:b/>
          <w:bCs/>
          <w:sz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sz w:val="30"/>
          <w:szCs w:val="30"/>
        </w:rPr>
      </w:pPr>
      <w:r>
        <w:rPr>
          <w:rStyle w:val="8"/>
          <w:rFonts w:hint="eastAsia" w:ascii="仿宋_GB2312" w:hAnsi="宋体" w:eastAsia="仿宋_GB2312"/>
          <w:b w:val="0"/>
          <w:sz w:val="32"/>
          <w:szCs w:val="32"/>
        </w:rPr>
        <w:t>人〔202</w:t>
      </w:r>
      <w:r>
        <w:rPr>
          <w:rStyle w:val="8"/>
          <w:rFonts w:hint="eastAsia" w:ascii="仿宋_GB2312" w:hAnsi="宋体" w:eastAsia="仿宋_GB2312"/>
          <w:b w:val="0"/>
          <w:sz w:val="32"/>
          <w:szCs w:val="32"/>
          <w:lang w:val="en-US" w:eastAsia="zh-CN"/>
        </w:rPr>
        <w:t>2</w:t>
      </w:r>
      <w:r>
        <w:rPr>
          <w:rStyle w:val="8"/>
          <w:rFonts w:hint="eastAsia" w:ascii="仿宋_GB2312" w:hAnsi="宋体" w:eastAsia="仿宋_GB2312"/>
          <w:b w:val="0"/>
          <w:sz w:val="32"/>
          <w:szCs w:val="32"/>
        </w:rPr>
        <w:t>〕</w:t>
      </w:r>
      <w:r>
        <w:rPr>
          <w:rStyle w:val="8"/>
          <w:rFonts w:hint="eastAsia" w:ascii="仿宋_GB2312" w:hAnsi="宋体" w:eastAsia="仿宋_GB2312"/>
          <w:b w:val="0"/>
          <w:sz w:val="32"/>
          <w:szCs w:val="32"/>
          <w:lang w:val="en-US" w:eastAsia="zh-CN"/>
        </w:rPr>
        <w:t>7</w:t>
      </w:r>
      <w:r>
        <w:rPr>
          <w:rStyle w:val="8"/>
          <w:rFonts w:hint="eastAsia" w:ascii="仿宋_GB2312" w:hAnsi="宋体" w:eastAsia="仿宋_GB2312"/>
          <w:b w:val="0"/>
          <w:sz w:val="32"/>
          <w:szCs w:val="32"/>
        </w:rPr>
        <w:t>号</w:t>
      </w:r>
      <w:bookmarkStart w:id="0" w:name="_GoBack"/>
      <w:bookmarkEnd w:id="0"/>
    </w:p>
    <w:p>
      <w:pPr>
        <w:widowControl/>
        <w:spacing w:line="560" w:lineRule="exact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关于做好201</w:t>
      </w:r>
      <w:r>
        <w:rPr>
          <w:rFonts w:hint="eastAsia" w:ascii="方正小标宋简体" w:eastAsia="方正小标宋简体" w:hAnsiTheme="majorEastAsia"/>
          <w:sz w:val="44"/>
          <w:szCs w:val="44"/>
          <w:lang w:val="en-US" w:eastAsia="zh-CN"/>
        </w:rPr>
        <w:t>8</w:t>
      </w:r>
      <w:r>
        <w:rPr>
          <w:rFonts w:hint="eastAsia" w:ascii="方正小标宋简体" w:eastAsia="方正小标宋简体" w:hAnsiTheme="majorEastAsia"/>
          <w:sz w:val="44"/>
          <w:szCs w:val="44"/>
        </w:rPr>
        <w:t>年校级教学名师（培养人选）</w:t>
      </w:r>
    </w:p>
    <w:p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考核工作的通知</w:t>
      </w:r>
    </w:p>
    <w:p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</w:p>
    <w:p>
      <w:pPr>
        <w:spacing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各有关单位：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根据学校《关于印发&lt;江苏理工学院校级教学名师（培养人选）选拔培养管理办法&gt;的通知》（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江理工人〔</w:t>
      </w:r>
      <w:r>
        <w:rPr>
          <w:rFonts w:ascii="仿宋_GB2312" w:eastAsia="仿宋_GB2312" w:cs="仿宋_GB2312"/>
          <w:kern w:val="0"/>
          <w:sz w:val="32"/>
          <w:szCs w:val="32"/>
        </w:rPr>
        <w:t>2016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〕</w:t>
      </w:r>
      <w:r>
        <w:rPr>
          <w:rFonts w:ascii="仿宋_GB2312" w:eastAsia="仿宋_GB2312" w:cs="仿宋_GB2312"/>
          <w:kern w:val="0"/>
          <w:sz w:val="32"/>
          <w:szCs w:val="32"/>
        </w:rPr>
        <w:t xml:space="preserve">170 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号</w:t>
      </w:r>
      <w:r>
        <w:rPr>
          <w:rFonts w:hint="eastAsia" w:ascii="仿宋_GB2312" w:eastAsia="仿宋_GB2312" w:hAnsiTheme="minorEastAsia"/>
          <w:sz w:val="32"/>
          <w:szCs w:val="32"/>
        </w:rPr>
        <w:t>），现就做好201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年校级教学名师（培养人选）考核工作有关事项通知如下。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一、考核</w:t>
      </w:r>
      <w:r>
        <w:rPr>
          <w:rFonts w:hint="eastAsia" w:ascii="黑体" w:hAnsi="黑体" w:eastAsia="黑体" w:cs="宋体"/>
          <w:sz w:val="32"/>
          <w:szCs w:val="32"/>
        </w:rPr>
        <w:t>对</w:t>
      </w:r>
      <w:r>
        <w:rPr>
          <w:rFonts w:hint="eastAsia" w:ascii="黑体" w:hAnsi="黑体" w:eastAsia="黑体" w:cs="Batang"/>
          <w:sz w:val="32"/>
          <w:szCs w:val="32"/>
        </w:rPr>
        <w:t>象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获批校级教学名师、校级教学名师培养人选。因访学等原因无法参加考核人员，应提交延期考核申请，经学校研究批准后可延期考核，延期不得超过6个月。培养期内辞职或不再从事教学科研工作的，由培养对象申报单位提出申请，经学校研究批准后，不再进行考核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二、考核内容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依据《江苏理工学院校级教学名师（培养人选）选拔培养管理办法》（以下简称《管理办法》）相关规定，对照《201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年校级教学名师（培养人选）双向目标责任书》，着重考核培养期内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(2018年12月29日至2021年12月31日)</w:t>
      </w:r>
      <w:r>
        <w:rPr>
          <w:rFonts w:hint="eastAsia" w:ascii="仿宋_GB2312" w:eastAsia="仿宋_GB2312" w:hAnsiTheme="minorEastAsia"/>
          <w:sz w:val="32"/>
          <w:szCs w:val="32"/>
        </w:rPr>
        <w:t>师德表现、教学科研、经费使用等情况。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三、考核程序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1.培养对象填写《201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年校级教学名师（培养人选）培养期满考核表》，并附相应证明材料，报所在单位；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2.所在单位对培养对象填写的《201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年校级教学名师（培养人选）培养期满考核表》进行审核，并提出考核意见，报人事处；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3.人事处组成专家考核组，按照规定的考核内容对培养对象进行考核评议，提出考核意见报学校；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4.学校研究确定考核结果。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四、考核结果及运用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依据《管理办法》，</w:t>
      </w:r>
      <w:r>
        <w:rPr>
          <w:rFonts w:ascii="仿宋_GB2312" w:eastAsia="仿宋_GB2312" w:hAnsiTheme="minorEastAsia"/>
          <w:sz w:val="32"/>
          <w:szCs w:val="32"/>
        </w:rPr>
        <w:t>考核结果分优秀、合格和不合格</w:t>
      </w:r>
      <w:r>
        <w:rPr>
          <w:rFonts w:hint="eastAsia" w:ascii="仿宋_GB2312" w:eastAsia="仿宋_GB2312" w:hAnsiTheme="minorEastAsia"/>
          <w:sz w:val="32"/>
          <w:szCs w:val="32"/>
        </w:rPr>
        <w:t>三</w:t>
      </w:r>
      <w:r>
        <w:rPr>
          <w:rFonts w:ascii="仿宋_GB2312" w:eastAsia="仿宋_GB2312" w:hAnsiTheme="minorEastAsia"/>
          <w:sz w:val="32"/>
          <w:szCs w:val="32"/>
        </w:rPr>
        <w:t>个等次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  <w:r>
        <w:rPr>
          <w:rFonts w:ascii="仿宋_GB2312" w:eastAsia="仿宋_GB2312" w:hAnsiTheme="minorEastAsia"/>
          <w:sz w:val="32"/>
          <w:szCs w:val="32"/>
        </w:rPr>
        <w:t>优秀等次</w:t>
      </w:r>
      <w:r>
        <w:rPr>
          <w:rFonts w:hint="eastAsia" w:ascii="仿宋_GB2312" w:eastAsia="仿宋_GB2312" w:hAnsiTheme="minorEastAsia"/>
          <w:sz w:val="32"/>
          <w:szCs w:val="32"/>
        </w:rPr>
        <w:t>比例不超过10%，</w:t>
      </w:r>
      <w:r>
        <w:rPr>
          <w:rFonts w:ascii="仿宋_GB2312" w:eastAsia="仿宋_GB2312" w:hAnsiTheme="minorEastAsia"/>
          <w:sz w:val="32"/>
          <w:szCs w:val="32"/>
        </w:rPr>
        <w:t>标准为：</w:t>
      </w:r>
      <w:r>
        <w:rPr>
          <w:rFonts w:hint="eastAsia" w:ascii="仿宋_GB2312" w:eastAsia="仿宋_GB2312" w:hAnsiTheme="minorEastAsia"/>
          <w:sz w:val="32"/>
          <w:szCs w:val="32"/>
        </w:rPr>
        <w:t>具有良好的思想政治素质和教师职业道德，学风教风严谨，工作业绩突出，</w:t>
      </w:r>
      <w:r>
        <w:rPr>
          <w:rFonts w:ascii="仿宋_GB2312" w:eastAsia="仿宋_GB2312" w:hAnsiTheme="minorEastAsia"/>
          <w:sz w:val="32"/>
          <w:szCs w:val="32"/>
        </w:rPr>
        <w:t>圆满完成目标责任书中的工作计划。</w:t>
      </w:r>
      <w:r>
        <w:rPr>
          <w:rFonts w:hint="eastAsia" w:ascii="仿宋_GB2312" w:eastAsia="仿宋_GB2312" w:hAnsiTheme="minorEastAsia"/>
          <w:sz w:val="32"/>
          <w:szCs w:val="32"/>
        </w:rPr>
        <w:t>严格落实师德师风“一票否决”，培养期内发生师德失范行为的考核为不合格；</w:t>
      </w:r>
      <w:r>
        <w:rPr>
          <w:rFonts w:ascii="仿宋_GB2312" w:eastAsia="仿宋_GB2312" w:hAnsiTheme="minorEastAsia"/>
          <w:sz w:val="32"/>
          <w:szCs w:val="32"/>
        </w:rPr>
        <w:t>没有完成目标责任书中工作计划的，考核</w:t>
      </w:r>
      <w:r>
        <w:rPr>
          <w:rFonts w:hint="eastAsia" w:ascii="仿宋_GB2312" w:eastAsia="仿宋_GB2312" w:hAnsiTheme="minorEastAsia"/>
          <w:sz w:val="32"/>
          <w:szCs w:val="32"/>
        </w:rPr>
        <w:t>为</w:t>
      </w:r>
      <w:r>
        <w:rPr>
          <w:rFonts w:ascii="仿宋_GB2312" w:eastAsia="仿宋_GB2312" w:hAnsiTheme="minorEastAsia"/>
          <w:sz w:val="32"/>
          <w:szCs w:val="32"/>
        </w:rPr>
        <w:t>不合格。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考核优秀且符合校级教学名师选拔条件和办法的校教学名师，直接进入新一轮校教学名师继续培养，不占各单位推荐名额。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考核优秀且符合校级教学名师选拔条件和办法的教学名师培养人选，可直接参加202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年校教学名师选拔评审，或直接进入校教学名师培养人选继续培养，不占各单位推荐名额。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考核合格且符合校级教学名师（培养人选）选拔条件和办法的，可继续申报校级教学名师（培养人选）上一层次或同层次培养对象。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考核不合格者，不得继续参加校级教学名师（培养人选）的选拔。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五、材料报送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请各单位于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月1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日前将《</w:t>
      </w:r>
      <w:r>
        <w:rPr>
          <w:rFonts w:ascii="仿宋_GB2312" w:eastAsia="仿宋_GB2312" w:hAnsiTheme="minorEastAsia"/>
          <w:sz w:val="32"/>
          <w:szCs w:val="32"/>
        </w:rPr>
        <w:t>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</w:rPr>
        <w:t>校级教学名师（培养人选）培养期满考核表》（一式三份）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及支撑材料（一式一份）</w:t>
      </w:r>
      <w:r>
        <w:rPr>
          <w:rFonts w:hint="eastAsia" w:ascii="仿宋_GB2312" w:eastAsia="仿宋_GB2312" w:hAnsiTheme="minorEastAsia"/>
          <w:sz w:val="32"/>
          <w:szCs w:val="32"/>
        </w:rPr>
        <w:t>、《201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年校级教学名师（培养人选）期满考核汇总表》（一式一份）、《201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年校级教学名师（培养人选）双向目标责任书》（复印件一式一份、备案）报人事处人才工作办公室（厚德楼32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室），同时提交电子版。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联系人：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张永盈</w:t>
      </w:r>
      <w:r>
        <w:rPr>
          <w:rFonts w:hint="eastAsia" w:ascii="仿宋_GB2312" w:eastAsia="仿宋_GB2312" w:hAnsiTheme="minorEastAsia"/>
          <w:sz w:val="32"/>
          <w:szCs w:val="32"/>
        </w:rPr>
        <w:t>，电话：310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hAnsiTheme="minorEastAsia"/>
          <w:sz w:val="32"/>
          <w:szCs w:val="32"/>
        </w:rPr>
        <w:t>，邮箱：1021731639@qq.com。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spacing w:line="560" w:lineRule="exact"/>
        <w:ind w:left="1775" w:leftChars="303" w:hanging="1139" w:hangingChars="356"/>
        <w:rPr>
          <w:rFonts w:ascii="仿宋_GB2312" w:eastAsia="仿宋_GB2312" w:hAnsiTheme="minorEastAsia"/>
          <w:spacing w:val="-20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附件：1.关于印发《江苏理工学院校级教学名师（培养人选）选拔培养管理办法》的通知</w:t>
      </w:r>
    </w:p>
    <w:p>
      <w:pPr>
        <w:spacing w:line="560" w:lineRule="exact"/>
        <w:ind w:left="1465" w:leftChars="692" w:hanging="12" w:hangingChars="4"/>
        <w:rPr>
          <w:rFonts w:ascii="仿宋_GB2312" w:eastAsia="仿宋_GB2312" w:hAnsiTheme="minorEastAsia"/>
          <w:spacing w:val="-20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2.</w:t>
      </w:r>
      <w:r>
        <w:rPr>
          <w:rFonts w:ascii="仿宋_GB2312" w:eastAsia="仿宋_GB2312" w:hAnsiTheme="minorEastAsia"/>
          <w:spacing w:val="-20"/>
          <w:sz w:val="32"/>
          <w:szCs w:val="32"/>
        </w:rPr>
        <w:t>201</w:t>
      </w:r>
      <w:r>
        <w:rPr>
          <w:rFonts w:hint="eastAsia" w:ascii="仿宋_GB2312" w:eastAsia="仿宋_GB2312" w:hAnsiTheme="minorEastAsia"/>
          <w:spacing w:val="-20"/>
          <w:sz w:val="32"/>
          <w:szCs w:val="32"/>
          <w:lang w:val="en-US" w:eastAsia="zh-CN"/>
        </w:rPr>
        <w:t>8</w:t>
      </w:r>
      <w:r>
        <w:rPr>
          <w:rFonts w:ascii="仿宋_GB2312" w:eastAsia="仿宋_GB2312" w:hAnsiTheme="minorEastAsia"/>
          <w:spacing w:val="-20"/>
          <w:sz w:val="32"/>
          <w:szCs w:val="32"/>
        </w:rPr>
        <w:t>年</w:t>
      </w:r>
      <w:r>
        <w:rPr>
          <w:rFonts w:hint="eastAsia" w:ascii="仿宋_GB2312" w:eastAsia="仿宋_GB2312" w:hAnsiTheme="minorEastAsia"/>
          <w:spacing w:val="-20"/>
          <w:sz w:val="32"/>
          <w:szCs w:val="32"/>
        </w:rPr>
        <w:t>校级教学名师（培养人选）培养期满考核表</w:t>
      </w:r>
    </w:p>
    <w:p>
      <w:pPr>
        <w:spacing w:line="560" w:lineRule="exact"/>
        <w:ind w:left="1465" w:leftChars="692" w:hanging="12" w:hangingChars="4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3.</w:t>
      </w:r>
      <w:r>
        <w:rPr>
          <w:rFonts w:hint="eastAsia" w:ascii="仿宋_GB2312" w:eastAsia="仿宋_GB2312" w:hAnsiTheme="minorEastAsia"/>
          <w:spacing w:val="-20"/>
          <w:sz w:val="32"/>
          <w:szCs w:val="32"/>
        </w:rPr>
        <w:t>201</w:t>
      </w:r>
      <w:r>
        <w:rPr>
          <w:rFonts w:hint="eastAsia" w:ascii="仿宋_GB2312" w:eastAsia="仿宋_GB2312" w:hAnsiTheme="minorEastAsia"/>
          <w:spacing w:val="-2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pacing w:val="-20"/>
          <w:sz w:val="32"/>
          <w:szCs w:val="32"/>
        </w:rPr>
        <w:t>年校级教学名师（培养人选）期满考核汇总表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（此页无正文）</w:t>
      </w: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ind w:firstLine="640" w:firstLineChars="200"/>
        <w:jc w:val="righ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人 事 处    </w:t>
      </w:r>
    </w:p>
    <w:p>
      <w:pPr>
        <w:ind w:firstLine="640" w:firstLineChars="200"/>
        <w:jc w:val="righ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       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</w:p>
    <w:p>
      <w:pPr>
        <w:snapToGrid w:val="0"/>
        <w:spacing w:line="420" w:lineRule="auto"/>
        <w:ind w:right="28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357505</wp:posOffset>
                </wp:positionV>
                <wp:extent cx="560070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28.15pt;height:0pt;width:441pt;z-index:251660288;mso-width-relative:page;mso-height-relative:page;" filled="f" stroked="t" coordsize="21600,21600" o:gfxdata="UEsDBAoAAAAAAIdO4kAAAAAAAAAAAAAAAAAEAAAAZHJzL1BLAwQUAAAACACHTuJARp6uF9MAAAAG&#10;AQAADwAAAGRycy9kb3ducmV2LnhtbE2PzU7DMBCE70i8g7VIXCpqNxVVFOL0AOTGhVLEdRsvSUS8&#10;TmP3B56eRRzgODOrmW/L9dkP6khT7ANbWMwNKOImuJ5bC9uX+iYHFROywyEwWfikCOvq8qLEwoUT&#10;P9Nxk1olJRwLtNClNBZax6Yjj3EeRmLJ3sPkMYmcWu0mPEm5H3RmzEp77FkWOhzpvqPmY3PwFmL9&#10;Svv6a9bMzNuyDZTtH54e0drrq4W5A5XonP6O4Qdf0KESpl04sItqsCCPJAu3qyUoSfM8E2P3a+iq&#10;1P/xq29QSwMEFAAAAAgAh07iQBIfFlvPAQAAZwMAAA4AAABkcnMvZTJvRG9jLnhtbK1TzY7TMBC+&#10;I/EOlu80aaQuEDXdQ1fLZYFKuzzA1HESC9tj2W7TvgQvgMQNThy58za7PAZj94cFbogcRvH8fJ7v&#10;m/H8cmc020ofFNqGTyclZ9IKbJXtG/7u7vrZC85CBNuCRisbvpeBXy6ePpmPrpYVDqhb6RmB2FCP&#10;ruFDjK4uiiAGaSBM0ElLwQ69gUhH3xeth5HQjS6qsrwoRvSt8yhkCOS9OgT5IuN3nRTxbdcFGZlu&#10;OPUWs/XZrpMtFnOoew9uUOLYBvxDFwaUpUvPUFcQgW28+gvKKOExYBcnAk2BXaeEzByIzbT8g83t&#10;AE5mLiROcGeZwv+DFW+2K89U2/CKMwuGRvTw8dv9h88/vn8i+/D1C6uSSKMLNeUu7conmmJnb90N&#10;iveBWVwOYHuZm73bO0KYporit5J0CI6uWo+vsaUc2ETMiu06bxIkacF2eTD782DkLjJBztlFWT4v&#10;aX7iFCugPhU6H+IriYaln4ZrZZNmUMP2JsTUCNSnlOS2eK20znPXlo0NfzmrZoRsHIkQbJ9rA2rV&#10;prxUEXy/XmrPtpCWKH+ZIEUep3nc2PZwn7ZH/onyQbw1tvuVP+lC08yNHTcvrcvjc67+9T4W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Gnq4X0wAAAAYBAAAPAAAAAAAAAAEAIAAAACIAAABkcnMv&#10;ZG93bnJldi54bWxQSwECFAAUAAAACACHTuJAEh8WW88BAABnAwAADgAAAAAAAAABACAAAAAi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420" w:lineRule="auto"/>
        <w:ind w:right="28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372745</wp:posOffset>
                </wp:positionV>
                <wp:extent cx="5600700" cy="0"/>
                <wp:effectExtent l="9525" t="10795" r="9525" b="825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29.35pt;height:0pt;width:441pt;z-index:251659264;mso-width-relative:page;mso-height-relative:page;" filled="f" stroked="t" coordsize="21600,21600" o:gfxdata="UEsDBAoAAAAAAIdO4kAAAAAAAAAAAAAAAAAEAAAAZHJzL1BLAwQUAAAACACHTuJA6lMKt9MAAAAG&#10;AQAADwAAAGRycy9kb3ducmV2LnhtbE2PzU7DMBCE70i8g7VIXKrWbhAQhTg9ALlxoYC4buNtEhGv&#10;09j9gadnEQc4zsxq5ttydfKDOtAU+8AWlgsDirgJrufWwutLPc9BxYTscAhMFj4pwqo6PyuxcOHI&#10;z3RYp1ZJCccCLXQpjYXWsenIY1yEkViybZg8JpFTq92ERyn3g86MudEee5aFDke676j5WO+9hVi/&#10;0a7+mjUz837VBsp2D0+PaO3lxdLcgUp0Sn/H8IMv6FAJ0ybs2UU1WJBHkoXr/BaUpHmeibH5NXRV&#10;6v/41TdQSwMEFAAAAAgAh07iQG6j/+3OAQAAZwMAAA4AAABkcnMvZTJvRG9jLnhtbK1TwY7TMBC9&#10;I/EPlu80aaUuEDXdQ1fLZYFKu3yA6ziJhe2xPG6T/gQ/gMQNThy58ze7fAZjd1t2lxsih1E88+Zl&#10;5j1ncT5aw3YqoAZX8+mk5Ew5CY12Xc0/3Fy+eMUZRuEaYcCpmu8V8vPl82eLwVdqBj2YRgVGJA6r&#10;wde8j9FXRYGyV1bgBLxyVGwhWBHpGLqiCWIgdmuKWVmeFQOExgeQCpGyF4ciX2b+tlUyvm9bVJGZ&#10;mtNsMceQ4ybFYrkQVReE77W8H0P8wxRWaEcfPVFdiCjYNui/qKyWARDaOJFgC2hbLVXegbaZlk+2&#10;ue6FV3kXEgf9SSb8f7Ty3W4dmG7IO86csGTR3ecft5++/vr5heLd929smkQaPFaEXbl1SGvK0V37&#10;K5AfkTlY9cJ1Kg97s/fEkDuKRy3pgJ4+tRneQkMYsY2QFRvbYBMlacHGbMz+ZIwaI5OUnJ+V5cuS&#10;/JPHWiGqY6MPGN8osCy91NxolzQTldhdYaTRCXqEpLSDS21M9t04NtT89Xw2J2brSQR0Xe5FMLpJ&#10;uNSBodusTGA7kS5RfpIkxPsIFmDrmkPeOCofVz6It4Fmvw6pnPLkZia4v3npujw8Z9Sf/2P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pTCrfTAAAABgEAAA8AAAAAAAAAAQAgAAAAIgAAAGRycy9k&#10;b3ducmV2LnhtbFBLAQIUABQAAAAIAIdO4kBuo//tzgEAAGcDAAAOAAAAAAAAAAEAIAAAACI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 xml:space="preserve">  江苏理工学院人事处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 xml:space="preserve">日印发  </w:t>
      </w:r>
    </w:p>
    <w:p>
      <w:pPr>
        <w:wordWrap w:val="0"/>
        <w:snapToGrid w:val="0"/>
        <w:spacing w:line="420" w:lineRule="auto"/>
        <w:ind w:right="28"/>
        <w:jc w:val="righ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（共印5份）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153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Batang" w:hAnsi="Batang" w:eastAsia="Batang"/>
        <w:sz w:val="28"/>
        <w:szCs w:val="28"/>
      </w:rPr>
      <w:id w:val="-25334795"/>
      <w:docPartObj>
        <w:docPartGallery w:val="autotext"/>
      </w:docPartObj>
    </w:sdtPr>
    <w:sdtEndPr>
      <w:rPr>
        <w:rFonts w:ascii="Batang" w:hAnsi="Batang" w:eastAsia="Batang"/>
        <w:sz w:val="28"/>
        <w:szCs w:val="28"/>
      </w:rPr>
    </w:sdtEndPr>
    <w:sdtContent>
      <w:p>
        <w:pPr>
          <w:pStyle w:val="3"/>
          <w:jc w:val="right"/>
          <w:rPr>
            <w:rFonts w:ascii="Batang" w:hAnsi="Batang" w:eastAsia="Batang"/>
            <w:sz w:val="28"/>
            <w:szCs w:val="28"/>
          </w:rPr>
        </w:pPr>
        <w:r>
          <w:rPr>
            <w:rFonts w:hint="eastAsia" w:ascii="Batang" w:hAnsi="Batang" w:eastAsia="Batang"/>
            <w:sz w:val="28"/>
            <w:szCs w:val="28"/>
          </w:rPr>
          <w:t>—</w:t>
        </w:r>
        <w:r>
          <w:rPr>
            <w:rFonts w:ascii="Batang" w:hAnsi="Batang" w:eastAsia="Batang"/>
            <w:sz w:val="28"/>
            <w:szCs w:val="28"/>
          </w:rPr>
          <w:fldChar w:fldCharType="begin"/>
        </w:r>
        <w:r>
          <w:rPr>
            <w:rFonts w:ascii="Batang" w:hAnsi="Batang" w:eastAsia="Batang"/>
            <w:sz w:val="28"/>
            <w:szCs w:val="28"/>
          </w:rPr>
          <w:instrText xml:space="preserve">PAGE   \* MERGEFORMAT</w:instrText>
        </w:r>
        <w:r>
          <w:rPr>
            <w:rFonts w:ascii="Batang" w:hAnsi="Batang" w:eastAsia="Batang"/>
            <w:sz w:val="28"/>
            <w:szCs w:val="28"/>
          </w:rPr>
          <w:fldChar w:fldCharType="separate"/>
        </w:r>
        <w:r>
          <w:rPr>
            <w:rFonts w:ascii="Batang" w:hAnsi="Batang" w:eastAsia="Batang"/>
            <w:sz w:val="28"/>
            <w:szCs w:val="28"/>
            <w:lang w:val="zh-CN"/>
          </w:rPr>
          <w:t>5</w:t>
        </w:r>
        <w:r>
          <w:rPr>
            <w:rFonts w:ascii="Batang" w:hAnsi="Batang" w:eastAsia="Batang"/>
            <w:sz w:val="28"/>
            <w:szCs w:val="28"/>
          </w:rPr>
          <w:fldChar w:fldCharType="end"/>
        </w:r>
        <w:r>
          <w:rPr>
            <w:rFonts w:hint="eastAsia" w:ascii="Batang" w:hAnsi="Batang" w:eastAsia="Batang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Batang" w:hAnsi="Batang" w:eastAsia="Batang"/>
        <w:sz w:val="28"/>
        <w:szCs w:val="28"/>
      </w:rPr>
      <w:id w:val="1677151683"/>
      <w:docPartObj>
        <w:docPartGallery w:val="autotext"/>
      </w:docPartObj>
    </w:sdtPr>
    <w:sdtEndPr>
      <w:rPr>
        <w:rFonts w:ascii="Batang" w:hAnsi="Batang" w:eastAsia="Batang"/>
        <w:sz w:val="28"/>
        <w:szCs w:val="28"/>
      </w:rPr>
    </w:sdtEndPr>
    <w:sdtContent>
      <w:p>
        <w:pPr>
          <w:pStyle w:val="3"/>
          <w:rPr>
            <w:rFonts w:ascii="Batang" w:hAnsi="Batang" w:eastAsia="Batang"/>
            <w:sz w:val="28"/>
            <w:szCs w:val="28"/>
          </w:rPr>
        </w:pPr>
        <w:r>
          <w:rPr>
            <w:rFonts w:hint="eastAsia" w:ascii="Batang" w:hAnsi="Batang" w:eastAsia="Batang"/>
            <w:sz w:val="28"/>
            <w:szCs w:val="28"/>
          </w:rPr>
          <w:t>—</w:t>
        </w:r>
        <w:r>
          <w:rPr>
            <w:rFonts w:ascii="Batang" w:hAnsi="Batang" w:eastAsia="Batang"/>
            <w:sz w:val="28"/>
            <w:szCs w:val="28"/>
          </w:rPr>
          <w:fldChar w:fldCharType="begin"/>
        </w:r>
        <w:r>
          <w:rPr>
            <w:rFonts w:ascii="Batang" w:hAnsi="Batang" w:eastAsia="Batang"/>
            <w:sz w:val="28"/>
            <w:szCs w:val="28"/>
          </w:rPr>
          <w:instrText xml:space="preserve">PAGE   \* MERGEFORMAT</w:instrText>
        </w:r>
        <w:r>
          <w:rPr>
            <w:rFonts w:ascii="Batang" w:hAnsi="Batang" w:eastAsia="Batang"/>
            <w:sz w:val="28"/>
            <w:szCs w:val="28"/>
          </w:rPr>
          <w:fldChar w:fldCharType="separate"/>
        </w:r>
        <w:r>
          <w:rPr>
            <w:rFonts w:ascii="Batang" w:hAnsi="Batang" w:eastAsia="Batang"/>
            <w:sz w:val="28"/>
            <w:szCs w:val="28"/>
            <w:lang w:val="zh-CN"/>
          </w:rPr>
          <w:t>4</w:t>
        </w:r>
        <w:r>
          <w:rPr>
            <w:rFonts w:ascii="Batang" w:hAnsi="Batang" w:eastAsia="Batang"/>
            <w:sz w:val="28"/>
            <w:szCs w:val="28"/>
          </w:rPr>
          <w:fldChar w:fldCharType="end"/>
        </w:r>
        <w:r>
          <w:rPr>
            <w:rFonts w:hint="eastAsia" w:ascii="Batang" w:hAnsi="Batang" w:eastAsia="Batang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94"/>
    <w:rsid w:val="00016C51"/>
    <w:rsid w:val="00024BC1"/>
    <w:rsid w:val="000A3308"/>
    <w:rsid w:val="000B085E"/>
    <w:rsid w:val="000E2394"/>
    <w:rsid w:val="00103911"/>
    <w:rsid w:val="00134B5D"/>
    <w:rsid w:val="00177686"/>
    <w:rsid w:val="001D183E"/>
    <w:rsid w:val="002F6DE5"/>
    <w:rsid w:val="00324AA3"/>
    <w:rsid w:val="00324F05"/>
    <w:rsid w:val="0032628B"/>
    <w:rsid w:val="00327700"/>
    <w:rsid w:val="00396767"/>
    <w:rsid w:val="003C2369"/>
    <w:rsid w:val="003C7364"/>
    <w:rsid w:val="003D62B5"/>
    <w:rsid w:val="003F0E87"/>
    <w:rsid w:val="003F6064"/>
    <w:rsid w:val="003F6CF0"/>
    <w:rsid w:val="00423B75"/>
    <w:rsid w:val="004263E7"/>
    <w:rsid w:val="00432DD3"/>
    <w:rsid w:val="00433920"/>
    <w:rsid w:val="00451CF2"/>
    <w:rsid w:val="00466AA4"/>
    <w:rsid w:val="00496623"/>
    <w:rsid w:val="004A2945"/>
    <w:rsid w:val="004A45A5"/>
    <w:rsid w:val="004D58CF"/>
    <w:rsid w:val="0054484F"/>
    <w:rsid w:val="005706A9"/>
    <w:rsid w:val="005A70A8"/>
    <w:rsid w:val="005E00F9"/>
    <w:rsid w:val="005F1295"/>
    <w:rsid w:val="00624E05"/>
    <w:rsid w:val="006C559C"/>
    <w:rsid w:val="006D0261"/>
    <w:rsid w:val="007038AA"/>
    <w:rsid w:val="0072265A"/>
    <w:rsid w:val="007306CB"/>
    <w:rsid w:val="00744ED2"/>
    <w:rsid w:val="00752D7F"/>
    <w:rsid w:val="007650C6"/>
    <w:rsid w:val="00774ADB"/>
    <w:rsid w:val="007947FE"/>
    <w:rsid w:val="00796A84"/>
    <w:rsid w:val="007A1CD5"/>
    <w:rsid w:val="007A3585"/>
    <w:rsid w:val="007A76EC"/>
    <w:rsid w:val="007B7A89"/>
    <w:rsid w:val="00885ACB"/>
    <w:rsid w:val="008A702D"/>
    <w:rsid w:val="008C379E"/>
    <w:rsid w:val="008D173C"/>
    <w:rsid w:val="008F3742"/>
    <w:rsid w:val="0093020B"/>
    <w:rsid w:val="009361C4"/>
    <w:rsid w:val="009B2072"/>
    <w:rsid w:val="009C1405"/>
    <w:rsid w:val="009D1CA9"/>
    <w:rsid w:val="00A06C29"/>
    <w:rsid w:val="00A40213"/>
    <w:rsid w:val="00A94E65"/>
    <w:rsid w:val="00B3181E"/>
    <w:rsid w:val="00B64094"/>
    <w:rsid w:val="00BC2371"/>
    <w:rsid w:val="00BC4FDA"/>
    <w:rsid w:val="00C426E9"/>
    <w:rsid w:val="00C628FD"/>
    <w:rsid w:val="00CE6D30"/>
    <w:rsid w:val="00CF4B39"/>
    <w:rsid w:val="00D555EF"/>
    <w:rsid w:val="00D80A72"/>
    <w:rsid w:val="00D92E98"/>
    <w:rsid w:val="00DB4F13"/>
    <w:rsid w:val="00DD158A"/>
    <w:rsid w:val="00DE2FE9"/>
    <w:rsid w:val="00E10C2A"/>
    <w:rsid w:val="00E30520"/>
    <w:rsid w:val="00E50053"/>
    <w:rsid w:val="00E5601D"/>
    <w:rsid w:val="00E633FC"/>
    <w:rsid w:val="00EA0D94"/>
    <w:rsid w:val="00F10141"/>
    <w:rsid w:val="00F124F5"/>
    <w:rsid w:val="00F82394"/>
    <w:rsid w:val="00FA2224"/>
    <w:rsid w:val="00FE4CAE"/>
    <w:rsid w:val="071801E9"/>
    <w:rsid w:val="0DF66AC9"/>
    <w:rsid w:val="1BD44A12"/>
    <w:rsid w:val="22CC7327"/>
    <w:rsid w:val="257A5562"/>
    <w:rsid w:val="38241A6A"/>
    <w:rsid w:val="38482BDB"/>
    <w:rsid w:val="3CED35C8"/>
    <w:rsid w:val="4D0C2808"/>
    <w:rsid w:val="58AB7FDE"/>
    <w:rsid w:val="59810D36"/>
    <w:rsid w:val="5DBA0A43"/>
    <w:rsid w:val="6D9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HTML 预设格式 Char"/>
    <w:basedOn w:val="7"/>
    <w:link w:val="5"/>
    <w:qFormat/>
    <w:uiPriority w:val="0"/>
    <w:rPr>
      <w:rFonts w:ascii="黑体" w:hAnsi="Courier New" w:eastAsia="黑体" w:cs="Courier New"/>
      <w:kern w:val="0"/>
      <w:sz w:val="20"/>
      <w:szCs w:val="20"/>
    </w:rPr>
  </w:style>
  <w:style w:type="character" w:customStyle="1" w:styleId="12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204</Words>
  <Characters>1166</Characters>
  <Lines>9</Lines>
  <Paragraphs>2</Paragraphs>
  <TotalTime>45</TotalTime>
  <ScaleCrop>false</ScaleCrop>
  <LinksUpToDate>false</LinksUpToDate>
  <CharactersWithSpaces>1368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2017-06-13T00:36:00Z</dcterms:created>
  <dc:creator>admin</dc:creator>
  <cp:lastModifiedBy>Administrator</cp:lastModifiedBy>
  <cp:lastPrinted>2019-11-20T08:23:00Z</cp:lastPrinted>
  <dcterms:modified xsi:type="dcterms:W3CDTF">2022-03-04T09:22:19Z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